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ind w:right="1260" w:rightChars="600"/>
        <w:jc w:val="right"/>
        <w:rPr>
          <w:rFonts w:ascii="Times New Roman" w:hAnsi="Times New Roman" w:eastAsia="仿宋_GB2312" w:cs="仿宋_GB2312"/>
          <w:sz w:val="32"/>
          <w:szCs w:val="32"/>
        </w:rPr>
      </w:pPr>
    </w:p>
    <w:p>
      <w:pPr>
        <w:overflowPunct w:val="0"/>
        <w:topLinePunct/>
        <w:jc w:val="left"/>
        <w:rPr>
          <w:rFonts w:ascii="黑体" w:hAnsi="黑体" w:eastAsia="黑体"/>
          <w:sz w:val="32"/>
          <w:szCs w:val="32"/>
        </w:rPr>
      </w:pPr>
      <w:r>
        <w:rPr>
          <w:rFonts w:hint="eastAsia" w:ascii="黑体" w:hAnsi="黑体" w:eastAsia="黑体"/>
          <w:sz w:val="32"/>
          <w:szCs w:val="32"/>
        </w:rPr>
        <w:t>附件</w:t>
      </w:r>
    </w:p>
    <w:p>
      <w:pPr>
        <w:overflowPunct w:val="0"/>
        <w:topLinePunct/>
        <w:spacing w:line="600" w:lineRule="exact"/>
        <w:rPr>
          <w:rFonts w:ascii="黑体" w:hAnsi="黑体" w:eastAsia="黑体"/>
          <w:sz w:val="32"/>
          <w:szCs w:val="32"/>
        </w:rPr>
      </w:pPr>
    </w:p>
    <w:p>
      <w:pPr>
        <w:overflowPunct w:val="0"/>
        <w:topLinePunct/>
        <w:spacing w:line="600" w:lineRule="exact"/>
        <w:jc w:val="center"/>
        <w:rPr>
          <w:rFonts w:ascii="方正小标宋简体" w:hAnsi="华文中宋" w:eastAsia="方正小标宋简体"/>
          <w:sz w:val="44"/>
          <w:szCs w:val="44"/>
        </w:rPr>
      </w:pPr>
      <w:bookmarkStart w:id="1" w:name="_GoBack"/>
      <w:r>
        <w:rPr>
          <w:rFonts w:hint="eastAsia" w:ascii="方正小标宋简体" w:hAnsi="华文中宋" w:eastAsia="方正小标宋简体"/>
          <w:sz w:val="44"/>
          <w:szCs w:val="44"/>
        </w:rPr>
        <w:t>四川省生态环境损害修复管理办法</w:t>
      </w:r>
    </w:p>
    <w:bookmarkEnd w:id="1"/>
    <w:p>
      <w:pPr>
        <w:overflowPunct w:val="0"/>
        <w:topLinePunct/>
        <w:spacing w:line="600" w:lineRule="exact"/>
        <w:jc w:val="center"/>
        <w:rPr>
          <w:rFonts w:ascii="楷体_GB2312" w:eastAsia="楷体_GB2312"/>
          <w:b/>
          <w:sz w:val="32"/>
          <w:szCs w:val="32"/>
        </w:rPr>
      </w:pPr>
      <w:r>
        <w:rPr>
          <w:rFonts w:hint="eastAsia" w:ascii="楷体_GB2312" w:eastAsia="楷体_GB2312"/>
          <w:b/>
          <w:sz w:val="32"/>
          <w:szCs w:val="32"/>
        </w:rPr>
        <w:t>（征求</w:t>
      </w:r>
      <w:r>
        <w:rPr>
          <w:rFonts w:ascii="楷体_GB2312" w:eastAsia="楷体_GB2312"/>
          <w:b/>
          <w:sz w:val="32"/>
          <w:szCs w:val="32"/>
        </w:rPr>
        <w:t>意见稿</w:t>
      </w:r>
      <w:r>
        <w:rPr>
          <w:rFonts w:hint="eastAsia" w:ascii="楷体_GB2312" w:eastAsia="楷体_GB2312"/>
          <w:b/>
          <w:sz w:val="32"/>
          <w:szCs w:val="32"/>
        </w:rPr>
        <w:t>）</w:t>
      </w:r>
    </w:p>
    <w:p>
      <w:pPr>
        <w:overflowPunct w:val="0"/>
        <w:topLinePunct/>
        <w:spacing w:line="600" w:lineRule="exact"/>
        <w:ind w:firstLine="640"/>
        <w:jc w:val="center"/>
        <w:rPr>
          <w:rFonts w:ascii="楷体_GB2312" w:eastAsia="楷体_GB2312"/>
          <w:sz w:val="32"/>
          <w:szCs w:val="32"/>
        </w:rPr>
      </w:pPr>
    </w:p>
    <w:p>
      <w:pPr>
        <w:overflowPunct w:val="0"/>
        <w:topLinePunct/>
        <w:spacing w:line="600" w:lineRule="exact"/>
        <w:ind w:firstLine="643" w:firstLineChars="200"/>
        <w:rPr>
          <w:rFonts w:ascii="仿宋_GB2312" w:eastAsia="仿宋_GB2312"/>
          <w:sz w:val="32"/>
          <w:szCs w:val="32"/>
        </w:rPr>
      </w:pPr>
      <w:r>
        <w:rPr>
          <w:rFonts w:hint="eastAsia" w:ascii="楷体_GB2312" w:eastAsia="楷体_GB2312"/>
          <w:b/>
          <w:bCs/>
          <w:sz w:val="32"/>
          <w:szCs w:val="32"/>
        </w:rPr>
        <w:t>第一条【制定目的】</w:t>
      </w:r>
      <w:r>
        <w:rPr>
          <w:rFonts w:hint="eastAsia" w:ascii="仿宋_GB2312" w:eastAsia="仿宋_GB2312"/>
          <w:sz w:val="32"/>
          <w:szCs w:val="32"/>
        </w:rPr>
        <w:t xml:space="preserve">  为加强生态环境保护与修复，规范生态环境损害修复管理工作，推进四川省生态环境损害赔偿制度改革，根据《中华人民共和国环境保护法》《生态环境损害赔偿制度改革方案》《四川省生态环境损害赔偿制度改革实施方案》等有关规定，结合四川省实际，制定本办法。</w:t>
      </w:r>
    </w:p>
    <w:p>
      <w:pPr>
        <w:overflowPunct w:val="0"/>
        <w:topLinePunct/>
        <w:spacing w:line="600" w:lineRule="exact"/>
        <w:ind w:firstLine="643" w:firstLineChars="200"/>
        <w:rPr>
          <w:rFonts w:ascii="仿宋_GB2312" w:eastAsia="仿宋_GB2312"/>
          <w:sz w:val="32"/>
          <w:szCs w:val="32"/>
        </w:rPr>
      </w:pPr>
      <w:r>
        <w:rPr>
          <w:rFonts w:hint="eastAsia" w:ascii="楷体_GB2312" w:eastAsia="楷体_GB2312"/>
          <w:b/>
          <w:bCs/>
          <w:sz w:val="32"/>
          <w:szCs w:val="32"/>
        </w:rPr>
        <w:t xml:space="preserve">第二条【适用范围】 </w:t>
      </w:r>
      <w:r>
        <w:rPr>
          <w:rFonts w:hint="eastAsia" w:ascii="仿宋_GB2312" w:eastAsia="仿宋_GB2312"/>
          <w:sz w:val="32"/>
          <w:szCs w:val="32"/>
        </w:rPr>
        <w:t xml:space="preserve"> 四川省行政区域内生态环境损害修复管理工作适用本办法。</w:t>
      </w:r>
    </w:p>
    <w:p>
      <w:pPr>
        <w:overflowPunct w:val="0"/>
        <w:topLinePunct/>
        <w:spacing w:line="600" w:lineRule="exact"/>
        <w:ind w:firstLine="643" w:firstLineChars="200"/>
        <w:rPr>
          <w:rFonts w:ascii="仿宋_GB2312" w:eastAsia="仿宋_GB2312"/>
          <w:sz w:val="32"/>
          <w:szCs w:val="32"/>
        </w:rPr>
      </w:pPr>
      <w:r>
        <w:rPr>
          <w:rFonts w:hint="eastAsia" w:ascii="楷体_GB2312" w:eastAsia="楷体_GB2312"/>
          <w:b/>
          <w:bCs/>
          <w:sz w:val="32"/>
          <w:szCs w:val="32"/>
        </w:rPr>
        <w:t>第三条【名词解释】</w:t>
      </w:r>
      <w:r>
        <w:rPr>
          <w:rFonts w:hint="eastAsia" w:ascii="仿宋_GB2312" w:eastAsia="仿宋_GB2312"/>
          <w:sz w:val="32"/>
          <w:szCs w:val="32"/>
        </w:rPr>
        <w:t xml:space="preserve">  本办法所称赔偿权利人是指有权提起生态环境损害赔偿的省、市（州）人民政府。</w:t>
      </w:r>
    </w:p>
    <w:p>
      <w:pPr>
        <w:overflowPunct w:val="0"/>
        <w:topLinePunct/>
        <w:spacing w:line="600" w:lineRule="exact"/>
        <w:ind w:firstLine="643" w:firstLineChars="200"/>
        <w:rPr>
          <w:rFonts w:ascii="仿宋_GB2312" w:eastAsia="仿宋_GB2312"/>
          <w:sz w:val="32"/>
          <w:szCs w:val="32"/>
        </w:rPr>
      </w:pPr>
      <w:r>
        <w:rPr>
          <w:rFonts w:hint="eastAsia" w:ascii="楷体_GB2312" w:eastAsia="楷体_GB2312"/>
          <w:b/>
          <w:bCs/>
          <w:sz w:val="32"/>
          <w:szCs w:val="32"/>
        </w:rPr>
        <w:t xml:space="preserve">第四条【名词解释】 </w:t>
      </w:r>
      <w:r>
        <w:rPr>
          <w:rFonts w:ascii="楷体_GB2312" w:eastAsia="楷体_GB2312"/>
          <w:b/>
          <w:bCs/>
          <w:sz w:val="32"/>
          <w:szCs w:val="32"/>
        </w:rPr>
        <w:t xml:space="preserve"> </w:t>
      </w:r>
      <w:r>
        <w:rPr>
          <w:rFonts w:hint="eastAsia" w:ascii="仿宋_GB2312" w:eastAsia="仿宋_GB2312"/>
          <w:sz w:val="32"/>
          <w:szCs w:val="32"/>
        </w:rPr>
        <w:t>本办法所称赔偿义务人是指违反法律法规，造成生态环境损害，对生态环境损害负有赔偿责任的企事业单位、其他组织或者个人。</w:t>
      </w:r>
    </w:p>
    <w:p>
      <w:pPr>
        <w:overflowPunct w:val="0"/>
        <w:topLinePunct/>
        <w:spacing w:line="600" w:lineRule="exact"/>
        <w:ind w:firstLine="643" w:firstLineChars="200"/>
        <w:rPr>
          <w:rFonts w:ascii="仿宋_GB2312" w:eastAsia="仿宋_GB2312"/>
          <w:sz w:val="32"/>
          <w:szCs w:val="32"/>
        </w:rPr>
      </w:pPr>
      <w:r>
        <w:rPr>
          <w:rFonts w:hint="eastAsia" w:ascii="楷体_GB2312" w:eastAsia="楷体_GB2312"/>
          <w:b/>
          <w:bCs/>
          <w:sz w:val="32"/>
          <w:szCs w:val="32"/>
        </w:rPr>
        <w:t>第五条【名词解释】</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赔偿权利人可以指定生态环境、自然资源、住房城乡建设、水利、农业农村、林业和草原等有关部门或者机构根据职责分工，分别负责各自职责范围内的生态环境损害修复管理工作。</w:t>
      </w:r>
    </w:p>
    <w:p>
      <w:pPr>
        <w:overflowPunct w:val="0"/>
        <w:topLinePunct/>
        <w:spacing w:line="600" w:lineRule="exact"/>
        <w:ind w:firstLine="643" w:firstLineChars="200"/>
        <w:rPr>
          <w:rFonts w:ascii="仿宋_GB2312" w:eastAsia="仿宋_GB2312"/>
          <w:sz w:val="32"/>
          <w:szCs w:val="32"/>
        </w:rPr>
      </w:pPr>
      <w:r>
        <w:rPr>
          <w:rFonts w:hint="eastAsia" w:ascii="楷体_GB2312" w:eastAsia="楷体_GB2312"/>
          <w:b/>
          <w:bCs/>
          <w:sz w:val="32"/>
          <w:szCs w:val="32"/>
        </w:rPr>
        <w:t>第六条【名词解释】</w:t>
      </w:r>
      <w:r>
        <w:rPr>
          <w:rFonts w:hint="eastAsia" w:ascii="仿宋_GB2312" w:eastAsia="仿宋_GB2312"/>
          <w:b/>
          <w:bCs/>
          <w:sz w:val="32"/>
          <w:szCs w:val="32"/>
        </w:rPr>
        <w:t xml:space="preserve">  </w:t>
      </w:r>
      <w:r>
        <w:rPr>
          <w:rFonts w:hint="eastAsia" w:ascii="仿宋_GB2312" w:eastAsia="仿宋_GB2312"/>
          <w:sz w:val="32"/>
          <w:szCs w:val="32"/>
        </w:rPr>
        <w:t>本办法所称修复项目是指根据磋商或者判决要求开展的生态环境损害修复项目，具体包括：</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（一）赔偿义务人自行或者委托具备修复能力的社会第三方机构开展的修复项目；</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（二）赔偿权利人指定的部门或者机构开展的替代修复项目。</w:t>
      </w:r>
    </w:p>
    <w:p>
      <w:pPr>
        <w:overflowPunct w:val="0"/>
        <w:topLinePunct/>
        <w:spacing w:line="600" w:lineRule="exact"/>
        <w:ind w:firstLine="643" w:firstLineChars="200"/>
        <w:rPr>
          <w:rFonts w:ascii="仿宋_GB2312" w:eastAsia="仿宋_GB2312"/>
          <w:sz w:val="32"/>
          <w:szCs w:val="32"/>
        </w:rPr>
      </w:pPr>
      <w:r>
        <w:rPr>
          <w:rFonts w:hint="eastAsia" w:ascii="楷体_GB2312" w:eastAsia="楷体_GB2312"/>
          <w:b/>
          <w:bCs/>
          <w:sz w:val="32"/>
          <w:szCs w:val="32"/>
        </w:rPr>
        <w:t xml:space="preserve">第七条【原位修复执行程序】 </w:t>
      </w:r>
      <w:r>
        <w:rPr>
          <w:rFonts w:hint="eastAsia" w:ascii="仿宋_GB2312" w:eastAsia="仿宋_GB2312"/>
          <w:sz w:val="32"/>
          <w:szCs w:val="32"/>
        </w:rPr>
        <w:t xml:space="preserve"> 赔偿义务人自行修复或者委托具备修复能力的社会第三方机构修复，按照以下程序执行：</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（一）编制生态环境损害修复方案，通过专家评审后30日内报送赔偿权利人指定的部门或者机构备案；</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（二）按照生态环境损害修复方案对受损生态环境进行修复；</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三）修复过程中确有必要对修复方案进行调整的，赔偿义务人应当在修复方案调整后30日内将变更内容报送赔偿权利人指定的部门或者机构备案；重大变更的，赔偿义务人应当重新组织专家评审，并在专家评审后30日内将调整后的修复方案报送赔偿权利人指定的部门或者机构备案；</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（四）修复施工结束后，赔偿义务人向赔偿权利人指定的部门或者机构申请开展生态环境损害修复效果评估。</w:t>
      </w:r>
    </w:p>
    <w:p>
      <w:pPr>
        <w:overflowPunct w:val="0"/>
        <w:topLinePunct/>
        <w:spacing w:line="600" w:lineRule="exact"/>
        <w:ind w:firstLine="643" w:firstLineChars="200"/>
        <w:rPr>
          <w:rFonts w:ascii="仿宋_GB2312" w:eastAsia="仿宋_GB2312"/>
          <w:sz w:val="32"/>
          <w:szCs w:val="32"/>
        </w:rPr>
      </w:pPr>
      <w:r>
        <w:rPr>
          <w:rFonts w:hint="eastAsia" w:ascii="楷体_GB2312" w:eastAsia="楷体_GB2312"/>
          <w:b/>
          <w:bCs/>
          <w:sz w:val="32"/>
          <w:szCs w:val="32"/>
        </w:rPr>
        <w:t>第八条【替代修复执行程序】</w:t>
      </w:r>
      <w:r>
        <w:rPr>
          <w:rFonts w:hint="eastAsia" w:ascii="仿宋_GB2312" w:eastAsia="仿宋_GB2312"/>
          <w:b/>
          <w:bCs/>
          <w:sz w:val="32"/>
          <w:szCs w:val="32"/>
        </w:rPr>
        <w:t xml:space="preserve"> </w:t>
      </w:r>
      <w:r>
        <w:rPr>
          <w:rFonts w:ascii="仿宋_GB2312" w:eastAsia="仿宋_GB2312"/>
          <w:b/>
          <w:bCs/>
          <w:sz w:val="32"/>
          <w:szCs w:val="32"/>
        </w:rPr>
        <w:t xml:space="preserve"> </w:t>
      </w:r>
      <w:r>
        <w:rPr>
          <w:rFonts w:hint="eastAsia" w:ascii="仿宋_GB2312" w:eastAsia="仿宋_GB2312"/>
          <w:sz w:val="32"/>
          <w:szCs w:val="32"/>
        </w:rPr>
        <w:t>赔偿权利人指定的部门或者机构开展替代修复，按照以下程序执行：</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（一）赔偿权利人指定的部门或者机构向同级财政提出生态环境损害赔偿资金使用申请，具体参照《四川省生态环境损害赔偿资金管理办法（试行）》（川环函〔2019〕1147号）执行；</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（二）赔偿权利人指定的部门或者机构编制生态环境损害修复方案，并通过专家评审；</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（三）赔偿权利人指定的部门或者机构委托具备修复能力的修复施工单位（以下简称“修复施工单位”），按照生态环境损害修复方案对受损生态环境进行修复；</w:t>
      </w:r>
      <w:r>
        <w:rPr>
          <w:rFonts w:ascii="仿宋_GB2312" w:eastAsia="仿宋_GB2312"/>
          <w:sz w:val="32"/>
          <w:szCs w:val="32"/>
        </w:rPr>
        <w:t xml:space="preserve"> </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（四）修复过程中确有必要对修复方案进行调整的，由修复施工单位组织并通过专家评审后，向赔偿权利人指定的部门或者机构报送变更内容并经同意后实施；</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（五）修复施工结束后，修复施工单位向赔偿权利人指定的部门或者机构申请开展生态环境损害修复效果评估。</w:t>
      </w:r>
    </w:p>
    <w:p>
      <w:pPr>
        <w:overflowPunct w:val="0"/>
        <w:topLinePunct/>
        <w:spacing w:line="600" w:lineRule="exact"/>
        <w:ind w:firstLine="643" w:firstLineChars="200"/>
        <w:rPr>
          <w:rFonts w:ascii="仿宋_GB2312" w:eastAsia="仿宋_GB2312"/>
          <w:sz w:val="32"/>
          <w:szCs w:val="32"/>
        </w:rPr>
      </w:pPr>
      <w:r>
        <w:rPr>
          <w:rFonts w:hint="eastAsia" w:ascii="楷体_GB2312" w:eastAsia="楷体_GB2312"/>
          <w:b/>
          <w:bCs/>
          <w:sz w:val="32"/>
          <w:szCs w:val="32"/>
        </w:rPr>
        <w:t xml:space="preserve">第九条【评估材料要求】 </w:t>
      </w:r>
      <w:r>
        <w:rPr>
          <w:rFonts w:ascii="仿宋_GB2312" w:eastAsia="仿宋_GB2312"/>
          <w:b/>
          <w:bCs/>
          <w:sz w:val="32"/>
          <w:szCs w:val="32"/>
        </w:rPr>
        <w:t xml:space="preserve"> </w:t>
      </w:r>
      <w:r>
        <w:rPr>
          <w:rFonts w:hint="eastAsia" w:ascii="仿宋_GB2312" w:eastAsia="仿宋_GB2312"/>
          <w:sz w:val="32"/>
          <w:szCs w:val="32"/>
        </w:rPr>
        <w:t>赔偿义务人、修复施工单位应当积极配合赔偿权利人指定的部门或者机构开展生态环境损害修复效果评估，申请</w:t>
      </w:r>
      <w:r>
        <w:rPr>
          <w:rFonts w:ascii="仿宋_GB2312" w:eastAsia="仿宋_GB2312"/>
          <w:sz w:val="32"/>
          <w:szCs w:val="32"/>
        </w:rPr>
        <w:t>开展修复效果评估</w:t>
      </w:r>
      <w:r>
        <w:rPr>
          <w:rFonts w:hint="eastAsia" w:ascii="仿宋_GB2312" w:eastAsia="仿宋_GB2312"/>
          <w:sz w:val="32"/>
          <w:szCs w:val="32"/>
        </w:rPr>
        <w:t>时提交以下材料：</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（一）修复效果</w:t>
      </w:r>
      <w:r>
        <w:rPr>
          <w:rFonts w:ascii="仿宋_GB2312" w:eastAsia="仿宋_GB2312"/>
          <w:sz w:val="32"/>
          <w:szCs w:val="32"/>
        </w:rPr>
        <w:t>评估申请书</w:t>
      </w:r>
      <w:r>
        <w:rPr>
          <w:rFonts w:hint="eastAsia" w:ascii="仿宋_GB2312" w:eastAsia="仿宋_GB2312"/>
          <w:sz w:val="32"/>
          <w:szCs w:val="32"/>
        </w:rPr>
        <w:t>；</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（二）修复项目总结；</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（三）修复项目资金使用情况说明；</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（四）修复过程工程资料；</w:t>
      </w:r>
    </w:p>
    <w:p>
      <w:pPr>
        <w:overflowPunct w:val="0"/>
        <w:topLinePunct/>
        <w:spacing w:line="600" w:lineRule="exact"/>
        <w:ind w:firstLine="640" w:firstLineChars="200"/>
        <w:rPr>
          <w:rFonts w:ascii="仿宋_GB2312" w:eastAsia="仿宋_GB2312"/>
          <w:sz w:val="32"/>
          <w:szCs w:val="32"/>
        </w:rPr>
      </w:pPr>
      <w:r>
        <w:rPr>
          <w:rFonts w:hint="eastAsia" w:ascii="仿宋_GB2312" w:eastAsia="仿宋_GB2312"/>
          <w:sz w:val="32"/>
          <w:szCs w:val="32"/>
        </w:rPr>
        <w:t>（五）与</w:t>
      </w:r>
      <w:r>
        <w:rPr>
          <w:rFonts w:ascii="仿宋_GB2312" w:eastAsia="仿宋_GB2312"/>
          <w:sz w:val="32"/>
          <w:szCs w:val="32"/>
        </w:rPr>
        <w:t>修复</w:t>
      </w:r>
      <w:r>
        <w:rPr>
          <w:rFonts w:hint="eastAsia" w:ascii="仿宋_GB2312" w:eastAsia="仿宋_GB2312"/>
          <w:sz w:val="32"/>
          <w:szCs w:val="32"/>
        </w:rPr>
        <w:t>相关的其他资料。</w:t>
      </w:r>
    </w:p>
    <w:p>
      <w:pPr>
        <w:overflowPunct w:val="0"/>
        <w:topLinePunct/>
        <w:spacing w:line="600" w:lineRule="exact"/>
        <w:ind w:firstLine="643" w:firstLineChars="200"/>
        <w:rPr>
          <w:rFonts w:ascii="仿宋_GB2312" w:eastAsia="仿宋_GB2312"/>
          <w:sz w:val="32"/>
          <w:szCs w:val="32"/>
        </w:rPr>
      </w:pPr>
      <w:r>
        <w:rPr>
          <w:rFonts w:hint="eastAsia" w:ascii="楷体_GB2312" w:eastAsia="楷体_GB2312"/>
          <w:b/>
          <w:bCs/>
          <w:sz w:val="32"/>
          <w:szCs w:val="32"/>
        </w:rPr>
        <w:t>第十条【修复效果评估】</w:t>
      </w:r>
      <w:r>
        <w:rPr>
          <w:rFonts w:hint="eastAsia" w:ascii="仿宋_GB2312" w:eastAsia="仿宋_GB2312"/>
          <w:b/>
          <w:bCs/>
          <w:sz w:val="32"/>
          <w:szCs w:val="32"/>
        </w:rPr>
        <w:t xml:space="preserve">  </w:t>
      </w:r>
      <w:r>
        <w:rPr>
          <w:rFonts w:hint="eastAsia" w:ascii="仿宋_GB2312" w:eastAsia="仿宋_GB2312"/>
          <w:sz w:val="32"/>
          <w:szCs w:val="32"/>
        </w:rPr>
        <w:t>赔偿权利人指定的部门或者机构收到申请材料后，应当及时委托第三方专业机构对生态环境损害修复效果进行评估，并出具书面评估报告。</w:t>
      </w:r>
    </w:p>
    <w:p>
      <w:pPr>
        <w:overflowPunct w:val="0"/>
        <w:topLinePunct/>
        <w:spacing w:line="600" w:lineRule="exact"/>
        <w:ind w:firstLine="643" w:firstLineChars="200"/>
        <w:rPr>
          <w:rFonts w:ascii="仿宋_GB2312" w:eastAsia="仿宋_GB2312"/>
          <w:sz w:val="32"/>
          <w:szCs w:val="32"/>
        </w:rPr>
      </w:pPr>
      <w:r>
        <w:rPr>
          <w:rFonts w:hint="eastAsia" w:ascii="楷体_GB2312" w:eastAsia="楷体_GB2312"/>
          <w:b/>
          <w:bCs/>
          <w:sz w:val="32"/>
          <w:szCs w:val="32"/>
        </w:rPr>
        <w:t>第十一条【评估报告结果运用】</w:t>
      </w:r>
      <w:r>
        <w:rPr>
          <w:rFonts w:hint="eastAsia" w:ascii="仿宋_GB2312" w:eastAsia="仿宋_GB2312"/>
          <w:sz w:val="32"/>
          <w:szCs w:val="32"/>
        </w:rPr>
        <w:t xml:space="preserve">  赔偿权利人指定的部门或者机构根据修复效果评估报告，经确认达到生态环境修复目标的，出具修复达标认定意见。未达到生态环境修复目标的，责令赔偿义务人或者修复施工单位在合理期限内继续修复，修复完成后重新进行评估。</w:t>
      </w:r>
    </w:p>
    <w:p>
      <w:pPr>
        <w:overflowPunct w:val="0"/>
        <w:topLinePunct/>
        <w:spacing w:line="600" w:lineRule="exact"/>
        <w:ind w:firstLine="643" w:firstLineChars="200"/>
        <w:rPr>
          <w:rFonts w:ascii="仿宋_GB2312" w:eastAsia="仿宋_GB2312"/>
          <w:sz w:val="32"/>
          <w:szCs w:val="32"/>
        </w:rPr>
      </w:pPr>
      <w:r>
        <w:rPr>
          <w:rFonts w:hint="eastAsia" w:ascii="楷体_GB2312" w:eastAsia="楷体_GB2312"/>
          <w:b/>
          <w:bCs/>
          <w:sz w:val="32"/>
          <w:szCs w:val="32"/>
        </w:rPr>
        <w:t xml:space="preserve">第十二条【信息公开】 </w:t>
      </w:r>
      <w:r>
        <w:rPr>
          <w:rFonts w:ascii="楷体_GB2312" w:eastAsia="楷体_GB2312"/>
          <w:b/>
          <w:bCs/>
          <w:sz w:val="32"/>
          <w:szCs w:val="32"/>
        </w:rPr>
        <w:t xml:space="preserve"> </w:t>
      </w:r>
      <w:r>
        <w:rPr>
          <w:rFonts w:hint="eastAsia" w:ascii="仿宋_GB2312" w:eastAsia="仿宋_GB2312"/>
          <w:sz w:val="32"/>
          <w:szCs w:val="32"/>
        </w:rPr>
        <w:t>赔偿权利人指定的部门或者机构应当及时向社会公开生态环境损害修复效果，接受公众监督。</w:t>
      </w:r>
    </w:p>
    <w:p>
      <w:pPr>
        <w:overflowPunct w:val="0"/>
        <w:topLinePunct/>
        <w:spacing w:line="600" w:lineRule="exact"/>
        <w:ind w:firstLine="643" w:firstLineChars="200"/>
        <w:rPr>
          <w:rFonts w:ascii="仿宋_GB2312" w:eastAsia="仿宋_GB2312"/>
          <w:sz w:val="32"/>
          <w:szCs w:val="32"/>
        </w:rPr>
      </w:pPr>
      <w:r>
        <w:rPr>
          <w:rFonts w:hint="eastAsia" w:ascii="楷体_GB2312" w:eastAsia="楷体_GB2312"/>
          <w:b/>
          <w:bCs/>
          <w:sz w:val="32"/>
          <w:szCs w:val="32"/>
        </w:rPr>
        <w:t xml:space="preserve">第十三条【评估资金来源】 </w:t>
      </w:r>
      <w:r>
        <w:rPr>
          <w:rFonts w:ascii="楷体_GB2312" w:eastAsia="楷体_GB2312"/>
          <w:b/>
          <w:bCs/>
          <w:sz w:val="32"/>
          <w:szCs w:val="32"/>
        </w:rPr>
        <w:t xml:space="preserve"> </w:t>
      </w:r>
      <w:r>
        <w:rPr>
          <w:rFonts w:hint="eastAsia" w:ascii="仿宋_GB2312" w:eastAsia="仿宋_GB2312"/>
          <w:sz w:val="32"/>
          <w:szCs w:val="32"/>
        </w:rPr>
        <w:t>赔偿权利人指定的部门或者机构开展生态环境损害修复效果评估费用由赔偿义务人承担。</w:t>
      </w:r>
    </w:p>
    <w:p>
      <w:pPr>
        <w:overflowPunct w:val="0"/>
        <w:topLinePunct/>
        <w:spacing w:line="600" w:lineRule="exact"/>
        <w:ind w:firstLine="643" w:firstLineChars="200"/>
        <w:rPr>
          <w:rFonts w:ascii="仿宋_GB2312" w:eastAsia="仿宋_GB2312"/>
          <w:sz w:val="32"/>
          <w:szCs w:val="32"/>
        </w:rPr>
      </w:pPr>
      <w:r>
        <w:rPr>
          <w:rFonts w:hint="eastAsia" w:ascii="楷体_GB2312" w:eastAsia="楷体_GB2312"/>
          <w:b/>
          <w:bCs/>
          <w:sz w:val="32"/>
          <w:szCs w:val="32"/>
        </w:rPr>
        <w:t xml:space="preserve">第十四条【不可抗力】 </w:t>
      </w:r>
      <w:r>
        <w:rPr>
          <w:rFonts w:hint="eastAsia" w:ascii="仿宋_GB2312" w:eastAsia="仿宋_GB2312"/>
          <w:b/>
          <w:bCs/>
          <w:sz w:val="32"/>
          <w:szCs w:val="32"/>
        </w:rPr>
        <w:t xml:space="preserve"> </w:t>
      </w:r>
      <w:r>
        <w:rPr>
          <w:rFonts w:hint="eastAsia" w:ascii="仿宋_GB2312" w:eastAsia="仿宋_GB2312"/>
          <w:sz w:val="32"/>
          <w:szCs w:val="32"/>
        </w:rPr>
        <w:t>因不可抗力导致修复项目无法继续的，由赔偿义务人或者修复施工单位向赔偿权利人指定的部门或者机构报告，经赔偿权利人指定的部门或者机构同意后，可终止修复项目。经同意终止修复的，赔偿义务人应当缴纳相应的赔偿资金。</w:t>
      </w:r>
    </w:p>
    <w:p>
      <w:pPr>
        <w:overflowPunct w:val="0"/>
        <w:topLinePunct/>
        <w:spacing w:line="600" w:lineRule="exact"/>
        <w:ind w:firstLine="643" w:firstLineChars="200"/>
        <w:rPr>
          <w:rFonts w:ascii="仿宋_GB2312" w:eastAsia="仿宋_GB2312"/>
          <w:sz w:val="32"/>
          <w:szCs w:val="32"/>
        </w:rPr>
      </w:pPr>
      <w:r>
        <w:rPr>
          <w:rFonts w:hint="eastAsia" w:ascii="楷体_GB2312" w:eastAsia="楷体_GB2312"/>
          <w:b/>
          <w:bCs/>
          <w:sz w:val="32"/>
          <w:szCs w:val="32"/>
        </w:rPr>
        <w:t xml:space="preserve">第十五条【追究修复责任】 </w:t>
      </w:r>
      <w:r>
        <w:rPr>
          <w:rFonts w:hint="eastAsia" w:ascii="仿宋_GB2312" w:eastAsia="仿宋_GB2312"/>
          <w:b/>
          <w:bCs/>
          <w:sz w:val="32"/>
          <w:szCs w:val="32"/>
        </w:rPr>
        <w:t xml:space="preserve"> </w:t>
      </w:r>
      <w:r>
        <w:rPr>
          <w:rFonts w:hint="eastAsia" w:ascii="仿宋_GB2312" w:eastAsia="仿宋_GB2312"/>
          <w:sz w:val="32"/>
          <w:szCs w:val="32"/>
        </w:rPr>
        <w:t>赔偿义务人不履行或者不完全履行修复义务的，赔偿权利人指定的部门或者机构应当依法向人民法院申请强制执行或者提起诉讼。</w:t>
      </w:r>
    </w:p>
    <w:p>
      <w:pPr>
        <w:overflowPunct w:val="0"/>
        <w:topLinePunct/>
        <w:spacing w:line="600" w:lineRule="exact"/>
        <w:ind w:firstLine="643" w:firstLineChars="200"/>
        <w:rPr>
          <w:rFonts w:ascii="仿宋_GB2312" w:eastAsia="仿宋_GB2312"/>
          <w:sz w:val="32"/>
          <w:szCs w:val="32"/>
        </w:rPr>
      </w:pPr>
      <w:r>
        <w:rPr>
          <w:rFonts w:hint="eastAsia" w:ascii="楷体_GB2312" w:eastAsia="楷体_GB2312"/>
          <w:b/>
          <w:bCs/>
          <w:sz w:val="32"/>
          <w:szCs w:val="32"/>
        </w:rPr>
        <w:t>第十六条【赔偿义务人及第三方机构责任】</w:t>
      </w:r>
      <w:r>
        <w:rPr>
          <w:rFonts w:hint="eastAsia" w:ascii="仿宋_GB2312" w:eastAsia="仿宋_GB2312"/>
          <w:sz w:val="32"/>
          <w:szCs w:val="32"/>
        </w:rPr>
        <w:t xml:space="preserve">  赔偿义务人或者从事修复方案编制、修复项目施工、修复效果评估等社会第三方机构及其工作人员存在违法行为的，依法依规追究相关责任。</w:t>
      </w:r>
    </w:p>
    <w:p>
      <w:pPr>
        <w:overflowPunct w:val="0"/>
        <w:topLinePunct/>
        <w:spacing w:line="600" w:lineRule="exact"/>
        <w:ind w:firstLine="643" w:firstLineChars="200"/>
        <w:rPr>
          <w:rFonts w:ascii="仿宋_GB2312" w:eastAsia="仿宋_GB2312"/>
          <w:sz w:val="32"/>
          <w:szCs w:val="32"/>
        </w:rPr>
      </w:pPr>
      <w:r>
        <w:rPr>
          <w:rFonts w:hint="eastAsia" w:ascii="楷体_GB2312" w:eastAsia="楷体_GB2312"/>
          <w:b/>
          <w:bCs/>
          <w:sz w:val="32"/>
          <w:szCs w:val="32"/>
        </w:rPr>
        <w:t>第十七条【监管责任】</w:t>
      </w:r>
      <w:r>
        <w:rPr>
          <w:rFonts w:hint="eastAsia" w:ascii="仿宋_GB2312" w:eastAsia="仿宋_GB2312"/>
          <w:sz w:val="32"/>
          <w:szCs w:val="32"/>
        </w:rPr>
        <w:t xml:space="preserve">  赔偿权利人指定的部门或者机构及其工作人员在生态环境损害赔偿修复管理工作中滥用职权、玩忽职守、徇私舞弊的，</w:t>
      </w:r>
      <w:bookmarkStart w:id="0" w:name="_Hlk49443185"/>
      <w:r>
        <w:rPr>
          <w:rFonts w:hint="eastAsia" w:ascii="仿宋_GB2312" w:eastAsia="仿宋_GB2312"/>
          <w:sz w:val="32"/>
          <w:szCs w:val="32"/>
        </w:rPr>
        <w:t>依法依规追究相关责任</w:t>
      </w:r>
      <w:bookmarkEnd w:id="0"/>
      <w:r>
        <w:rPr>
          <w:rFonts w:hint="eastAsia" w:ascii="仿宋_GB2312" w:eastAsia="仿宋_GB2312"/>
          <w:sz w:val="32"/>
          <w:szCs w:val="32"/>
        </w:rPr>
        <w:t>。</w:t>
      </w:r>
    </w:p>
    <w:sectPr>
      <w:footerReference r:id="rId3" w:type="default"/>
      <w:footerReference r:id="rId4" w:type="even"/>
      <w:pgSz w:w="11906" w:h="16838"/>
      <w:pgMar w:top="2098" w:right="1474"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__WRD_EMBED_SUB_39">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1207065679"/>
      <w:docPartObj>
        <w:docPartGallery w:val="autotext"/>
      </w:docPartObj>
    </w:sdtPr>
    <w:sdtEndPr>
      <w:rPr>
        <w:rFonts w:hint="eastAsia" w:ascii="宋体" w:hAnsi="宋体"/>
        <w:sz w:val="28"/>
        <w:szCs w:val="28"/>
      </w:rPr>
    </w:sdtEndPr>
    <w:sdtContent>
      <w:p>
        <w:pPr>
          <w:pStyle w:val="5"/>
          <w:ind w:left="210" w:leftChars="100"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1466416110"/>
      <w:docPartObj>
        <w:docPartGallery w:val="autotext"/>
      </w:docPartObj>
    </w:sdtPr>
    <w:sdtEndPr>
      <w:rPr>
        <w:rFonts w:hint="eastAsia" w:ascii="宋体" w:hAnsi="宋体"/>
        <w:sz w:val="28"/>
        <w:szCs w:val="28"/>
      </w:rPr>
    </w:sdtEndPr>
    <w:sdtContent>
      <w:p>
        <w:pPr>
          <w:pStyle w:val="5"/>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06"/>
    <w:rsid w:val="000613B2"/>
    <w:rsid w:val="00116E19"/>
    <w:rsid w:val="0012374D"/>
    <w:rsid w:val="00155858"/>
    <w:rsid w:val="00247A5B"/>
    <w:rsid w:val="002C626C"/>
    <w:rsid w:val="003803B2"/>
    <w:rsid w:val="00381E15"/>
    <w:rsid w:val="003958A1"/>
    <w:rsid w:val="003D540A"/>
    <w:rsid w:val="00407290"/>
    <w:rsid w:val="00413D91"/>
    <w:rsid w:val="004326D4"/>
    <w:rsid w:val="004A1B61"/>
    <w:rsid w:val="004A72CB"/>
    <w:rsid w:val="004F3C77"/>
    <w:rsid w:val="005275ED"/>
    <w:rsid w:val="00536A25"/>
    <w:rsid w:val="00575379"/>
    <w:rsid w:val="005F3DE9"/>
    <w:rsid w:val="00632FAA"/>
    <w:rsid w:val="00647F5F"/>
    <w:rsid w:val="00682B56"/>
    <w:rsid w:val="00687722"/>
    <w:rsid w:val="006E2D6F"/>
    <w:rsid w:val="006F31E5"/>
    <w:rsid w:val="00762806"/>
    <w:rsid w:val="007B75A5"/>
    <w:rsid w:val="007D5F1F"/>
    <w:rsid w:val="007E5ACF"/>
    <w:rsid w:val="008839FA"/>
    <w:rsid w:val="008D7439"/>
    <w:rsid w:val="008E3F63"/>
    <w:rsid w:val="00946E3A"/>
    <w:rsid w:val="009658D1"/>
    <w:rsid w:val="009E0131"/>
    <w:rsid w:val="00A11992"/>
    <w:rsid w:val="00AA6C66"/>
    <w:rsid w:val="00AC72EB"/>
    <w:rsid w:val="00BC245C"/>
    <w:rsid w:val="00BD6074"/>
    <w:rsid w:val="00C21D46"/>
    <w:rsid w:val="00C33892"/>
    <w:rsid w:val="00C7189E"/>
    <w:rsid w:val="00C84BF8"/>
    <w:rsid w:val="00CB7348"/>
    <w:rsid w:val="00D36C39"/>
    <w:rsid w:val="00D93817"/>
    <w:rsid w:val="00DC483E"/>
    <w:rsid w:val="00DC60A2"/>
    <w:rsid w:val="00EB5E19"/>
    <w:rsid w:val="00F80F9C"/>
    <w:rsid w:val="2397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21"/>
    <w:unhideWhenUsed/>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20"/>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basedOn w:val="8"/>
    <w:semiHidden/>
    <w:unhideWhenUsed/>
    <w:qFormat/>
    <w:uiPriority w:val="99"/>
    <w:rPr>
      <w:color w:val="595959"/>
      <w:u w:val="none"/>
    </w:rPr>
  </w:style>
  <w:style w:type="character" w:styleId="10">
    <w:name w:val="Emphasis"/>
    <w:basedOn w:val="8"/>
    <w:qFormat/>
    <w:uiPriority w:val="20"/>
  </w:style>
  <w:style w:type="character" w:styleId="11">
    <w:name w:val="HTML Definition"/>
    <w:basedOn w:val="8"/>
    <w:semiHidden/>
    <w:unhideWhenUsed/>
    <w:uiPriority w:val="99"/>
  </w:style>
  <w:style w:type="character" w:styleId="12">
    <w:name w:val="HTML Variable"/>
    <w:basedOn w:val="8"/>
    <w:semiHidden/>
    <w:unhideWhenUsed/>
    <w:uiPriority w:val="99"/>
  </w:style>
  <w:style w:type="character" w:styleId="13">
    <w:name w:val="Hyperlink"/>
    <w:basedOn w:val="8"/>
    <w:unhideWhenUsed/>
    <w:qFormat/>
    <w:uiPriority w:val="99"/>
    <w:rPr>
      <w:color w:val="0000FF" w:themeColor="hyperlink"/>
      <w:u w:val="single"/>
      <w14:textFill>
        <w14:solidFill>
          <w14:schemeClr w14:val="hlink"/>
        </w14:solidFill>
      </w14:textFill>
    </w:rPr>
  </w:style>
  <w:style w:type="character" w:styleId="14">
    <w:name w:val="HTML Code"/>
    <w:basedOn w:val="8"/>
    <w:semiHidden/>
    <w:unhideWhenUsed/>
    <w:uiPriority w:val="99"/>
    <w:rPr>
      <w:rFonts w:ascii="Courier New" w:hAnsi="Courier New"/>
      <w:sz w:val="20"/>
    </w:rPr>
  </w:style>
  <w:style w:type="character" w:styleId="15">
    <w:name w:val="HTML Cite"/>
    <w:basedOn w:val="8"/>
    <w:semiHidden/>
    <w:unhideWhenUsed/>
    <w:uiPriority w:val="99"/>
  </w:style>
  <w:style w:type="character" w:customStyle="1" w:styleId="17">
    <w:name w:val="页眉 Char"/>
    <w:basedOn w:val="8"/>
    <w:link w:val="6"/>
    <w:uiPriority w:val="99"/>
    <w:rPr>
      <w:rFonts w:ascii="Calibri" w:hAnsi="Calibri" w:eastAsia="宋体" w:cs="Times New Roman"/>
      <w:sz w:val="18"/>
      <w:szCs w:val="18"/>
    </w:rPr>
  </w:style>
  <w:style w:type="character" w:customStyle="1" w:styleId="18">
    <w:name w:val="页脚 Char"/>
    <w:basedOn w:val="8"/>
    <w:link w:val="5"/>
    <w:uiPriority w:val="99"/>
    <w:rPr>
      <w:rFonts w:ascii="Calibri" w:hAnsi="Calibri" w:eastAsia="宋体" w:cs="Times New Roman"/>
      <w:sz w:val="18"/>
      <w:szCs w:val="18"/>
    </w:rPr>
  </w:style>
  <w:style w:type="character" w:customStyle="1" w:styleId="19">
    <w:name w:val="批注框文本 Char"/>
    <w:basedOn w:val="8"/>
    <w:link w:val="4"/>
    <w:semiHidden/>
    <w:qFormat/>
    <w:uiPriority w:val="99"/>
    <w:rPr>
      <w:rFonts w:ascii="Calibri" w:hAnsi="Calibri" w:eastAsia="宋体" w:cs="Times New Roman"/>
      <w:sz w:val="18"/>
      <w:szCs w:val="18"/>
    </w:rPr>
  </w:style>
  <w:style w:type="character" w:customStyle="1" w:styleId="20">
    <w:name w:val="日期 Char"/>
    <w:basedOn w:val="8"/>
    <w:link w:val="3"/>
    <w:semiHidden/>
    <w:qFormat/>
    <w:uiPriority w:val="99"/>
    <w:rPr>
      <w:rFonts w:ascii="Calibri" w:hAnsi="Calibri" w:eastAsia="宋体" w:cs="Times New Roman"/>
    </w:rPr>
  </w:style>
  <w:style w:type="character" w:customStyle="1" w:styleId="21">
    <w:name w:val="标题 3 Char"/>
    <w:basedOn w:val="8"/>
    <w:link w:val="2"/>
    <w:qFormat/>
    <w:uiPriority w:val="9"/>
    <w:rPr>
      <w:rFonts w:ascii="宋体" w:hAnsi="宋体" w:eastAsia="宋体" w:cs="宋体"/>
      <w:b/>
      <w:bCs/>
      <w:kern w:val="0"/>
      <w:sz w:val="27"/>
      <w:szCs w:val="27"/>
    </w:rPr>
  </w:style>
  <w:style w:type="character" w:customStyle="1" w:styleId="22">
    <w:name w:val="on2"/>
    <w:basedOn w:val="8"/>
    <w:qFormat/>
    <w:uiPriority w:val="0"/>
    <w:rPr>
      <w:color w:val="FFFFFF"/>
      <w:shd w:val="clear" w:fill="55A7F8"/>
    </w:rPr>
  </w:style>
  <w:style w:type="character" w:customStyle="1" w:styleId="23">
    <w:name w:val="more6"/>
    <w:basedOn w:val="8"/>
    <w:qFormat/>
    <w:uiPriority w:val="0"/>
    <w:rPr>
      <w:color w:val="FFFFFF"/>
      <w:sz w:val="18"/>
      <w:szCs w:val="18"/>
      <w:shd w:val="clear" w:fill="60AFE7"/>
    </w:rPr>
  </w:style>
  <w:style w:type="character" w:customStyle="1" w:styleId="24">
    <w:name w:val="time4"/>
    <w:basedOn w:val="8"/>
    <w:qFormat/>
    <w:uiPriority w:val="0"/>
    <w:rPr>
      <w:sz w:val="18"/>
      <w:szCs w:val="18"/>
    </w:rPr>
  </w:style>
  <w:style w:type="character" w:customStyle="1" w:styleId="25">
    <w:name w:val="time5"/>
    <w:basedOn w:val="8"/>
    <w:qFormat/>
    <w:uiPriority w:val="0"/>
    <w:rPr>
      <w:sz w:val="18"/>
      <w:szCs w:val="18"/>
    </w:rPr>
  </w:style>
  <w:style w:type="character" w:customStyle="1" w:styleId="26">
    <w:name w:val="bg13"/>
    <w:basedOn w:val="8"/>
    <w:qFormat/>
    <w:uiPriority w:val="0"/>
    <w:rPr>
      <w:color w:val="FFFFFF"/>
    </w:rPr>
  </w:style>
  <w:style w:type="character" w:customStyle="1" w:styleId="27">
    <w:name w:val="bg14"/>
    <w:basedOn w:val="8"/>
    <w:qFormat/>
    <w:uiPriority w:val="0"/>
    <w:rPr>
      <w:shd w:val="clear" w:fill="FFFFFF"/>
    </w:rPr>
  </w:style>
  <w:style w:type="character" w:customStyle="1" w:styleId="28">
    <w:name w:val="bg15"/>
    <w:basedOn w:val="8"/>
    <w:qFormat/>
    <w:uiPriority w:val="0"/>
    <w:rPr>
      <w:shd w:val="clear" w:fill="FFFFFF"/>
    </w:rPr>
  </w:style>
  <w:style w:type="character" w:customStyle="1" w:styleId="29">
    <w:name w:val="sel"/>
    <w:basedOn w:val="8"/>
    <w:qFormat/>
    <w:uiPriority w:val="0"/>
    <w:rPr>
      <w:color w:val="2181E1"/>
    </w:rPr>
  </w:style>
  <w:style w:type="character" w:customStyle="1" w:styleId="30">
    <w:name w:val="sel1"/>
    <w:basedOn w:val="8"/>
    <w:qFormat/>
    <w:uiPriority w:val="0"/>
  </w:style>
  <w:style w:type="character" w:customStyle="1" w:styleId="31">
    <w:name w:val="name4"/>
    <w:basedOn w:val="8"/>
    <w:qFormat/>
    <w:uiPriority w:val="0"/>
    <w:rPr>
      <w:b/>
      <w:color w:val="2276BE"/>
      <w:sz w:val="30"/>
      <w:szCs w:val="30"/>
    </w:rPr>
  </w:style>
  <w:style w:type="character" w:customStyle="1" w:styleId="32">
    <w:name w:val="name5"/>
    <w:basedOn w:val="8"/>
    <w:qFormat/>
    <w:uiPriority w:val="0"/>
    <w:rPr>
      <w:b/>
      <w:color w:val="2276BE"/>
      <w:sz w:val="30"/>
      <w:szCs w:val="30"/>
    </w:rPr>
  </w:style>
  <w:style w:type="character" w:customStyle="1" w:styleId="33">
    <w:name w:val="name6"/>
    <w:basedOn w:val="8"/>
    <w:qFormat/>
    <w:uiPriority w:val="0"/>
    <w:rPr>
      <w:b/>
      <w:color w:val="2276BE"/>
      <w:sz w:val="30"/>
      <w:szCs w:val="30"/>
    </w:rPr>
  </w:style>
  <w:style w:type="character" w:customStyle="1" w:styleId="34">
    <w:name w:val="xq"/>
    <w:basedOn w:val="8"/>
    <w:qFormat/>
    <w:uiPriority w:val="0"/>
    <w:rPr>
      <w:color w:val="FFFFFF"/>
      <w:sz w:val="18"/>
      <w:szCs w:val="18"/>
      <w:shd w:val="clear" w:fill="60AFE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327C7-7DFF-4B4C-AFDE-EC952EFF7129}">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369</Words>
  <Characters>2107</Characters>
  <Lines>17</Lines>
  <Paragraphs>4</Paragraphs>
  <TotalTime>1</TotalTime>
  <ScaleCrop>false</ScaleCrop>
  <LinksUpToDate>false</LinksUpToDate>
  <CharactersWithSpaces>2472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2020-09-02T07:25:00Z</dcterms:created>
  <dc:creator>王倩</dc:creator>
  <cp:lastModifiedBy>王倩</cp:lastModifiedBy>
  <cp:lastPrinted>2020-01-09T10:33:00Z</cp:lastPrinted>
  <dcterms:modified xsi:type="dcterms:W3CDTF">2020-09-08T08:22:25Z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